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_GBK" w:hAnsi="方正黑体_GBK" w:eastAsia="方正黑体_GBK" w:cs="方正黑体_GBK"/>
          <w:b w:val="0"/>
          <w:bCs w:val="0"/>
          <w:spacing w:val="0"/>
          <w:sz w:val="32"/>
          <w:szCs w:val="32"/>
          <w:lang w:val="en-US" w:eastAsia="zh-CN"/>
        </w:rPr>
      </w:pPr>
      <w:r>
        <w:rPr>
          <w:rFonts w:hint="eastAsia" w:ascii="方正黑体_GBK" w:hAnsi="方正黑体_GBK" w:eastAsia="方正黑体_GBK" w:cs="方正黑体_GBK"/>
          <w:b w:val="0"/>
          <w:bCs w:val="0"/>
          <w:spacing w:val="0"/>
          <w:sz w:val="32"/>
          <w:szCs w:val="32"/>
          <w:lang w:eastAsia="zh-CN"/>
        </w:rPr>
        <w:t>附件</w:t>
      </w:r>
      <w:r>
        <w:rPr>
          <w:rFonts w:hint="eastAsia" w:ascii="方正黑体_GBK" w:hAnsi="方正黑体_GBK" w:eastAsia="方正黑体_GBK" w:cs="方正黑体_GBK"/>
          <w:b w:val="0"/>
          <w:bCs w:val="0"/>
          <w:spacing w:val="0"/>
          <w:sz w:val="32"/>
          <w:szCs w:val="32"/>
          <w:lang w:val="en-US" w:eastAsia="zh-CN"/>
        </w:rPr>
        <w:t>1</w:t>
      </w:r>
    </w:p>
    <w:p>
      <w:pPr>
        <w:spacing w:line="600" w:lineRule="exact"/>
        <w:jc w:val="center"/>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sz w:val="44"/>
          <w:szCs w:val="44"/>
          <w:lang w:eastAsia="zh-CN"/>
        </w:rPr>
        <w:t>继续有效的</w:t>
      </w:r>
      <w:r>
        <w:rPr>
          <w:rFonts w:hint="eastAsia" w:ascii="方正小标宋_GBK" w:hAnsi="方正小标宋_GBK" w:eastAsia="方正小标宋_GBK" w:cs="方正小标宋_GBK"/>
          <w:spacing w:val="0"/>
          <w:sz w:val="44"/>
          <w:szCs w:val="44"/>
        </w:rPr>
        <w:t>行政规范性文件</w:t>
      </w:r>
      <w:r>
        <w:rPr>
          <w:rFonts w:hint="eastAsia" w:ascii="方正小标宋_GBK" w:hAnsi="方正小标宋_GBK" w:eastAsia="方正小标宋_GBK" w:cs="方正小标宋_GBK"/>
          <w:spacing w:val="0"/>
          <w:sz w:val="44"/>
          <w:szCs w:val="44"/>
          <w:lang w:eastAsia="zh-CN"/>
        </w:rPr>
        <w:t>目录</w:t>
      </w:r>
    </w:p>
    <w:tbl>
      <w:tblPr>
        <w:tblStyle w:val="4"/>
        <w:tblW w:w="84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440"/>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黑体" w:eastAsia="黑体"/>
                <w:spacing w:val="0"/>
                <w:sz w:val="28"/>
                <w:szCs w:val="28"/>
              </w:rPr>
            </w:pPr>
            <w:r>
              <w:rPr>
                <w:rFonts w:hint="eastAsia" w:ascii="黑体" w:eastAsia="黑体"/>
                <w:spacing w:val="0"/>
                <w:sz w:val="28"/>
                <w:szCs w:val="28"/>
              </w:rPr>
              <w:t>序号</w:t>
            </w:r>
          </w:p>
        </w:tc>
        <w:tc>
          <w:tcPr>
            <w:tcW w:w="44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黑体" w:eastAsia="黑体"/>
                <w:spacing w:val="0"/>
                <w:sz w:val="28"/>
                <w:szCs w:val="28"/>
              </w:rPr>
            </w:pPr>
            <w:r>
              <w:rPr>
                <w:rFonts w:hint="eastAsia" w:ascii="黑体" w:eastAsia="黑体"/>
                <w:spacing w:val="0"/>
                <w:sz w:val="28"/>
                <w:szCs w:val="28"/>
              </w:rPr>
              <w:t>文件名称</w:t>
            </w:r>
          </w:p>
        </w:tc>
        <w:tc>
          <w:tcPr>
            <w:tcW w:w="319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黑体" w:eastAsia="黑体"/>
                <w:spacing w:val="0"/>
                <w:sz w:val="28"/>
                <w:szCs w:val="28"/>
              </w:rPr>
            </w:pPr>
            <w:r>
              <w:rPr>
                <w:rFonts w:hint="eastAsia" w:ascii="黑体" w:eastAsia="黑体"/>
                <w:spacing w:val="0"/>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eastAsia="仿宋_GB2312" w:cs="仿宋_GB2312"/>
                <w:spacing w:val="0"/>
                <w:sz w:val="30"/>
                <w:szCs w:val="30"/>
                <w:lang w:val="en-US" w:eastAsia="zh-CN"/>
              </w:rPr>
              <w:t>1</w:t>
            </w:r>
          </w:p>
        </w:tc>
        <w:tc>
          <w:tcPr>
            <w:tcW w:w="44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spacing w:val="0"/>
                <w:kern w:val="2"/>
                <w:sz w:val="30"/>
                <w:szCs w:val="30"/>
                <w:lang w:val="en-US" w:eastAsia="zh-CN" w:bidi="ar-SA"/>
              </w:rPr>
            </w:pPr>
            <w:r>
              <w:rPr>
                <w:rFonts w:hint="eastAsia" w:ascii="仿宋_GB2312" w:hAnsi="仿宋_GB2312" w:eastAsia="仿宋_GB2312" w:cs="仿宋_GB2312"/>
                <w:sz w:val="30"/>
                <w:szCs w:val="30"/>
              </w:rPr>
              <w:t>关于企业并购转让中排污权处理有关事项的通知</w:t>
            </w:r>
          </w:p>
        </w:tc>
        <w:tc>
          <w:tcPr>
            <w:tcW w:w="3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eastAsia="仿宋_GB2312" w:cs="仿宋_GB2312"/>
                <w:sz w:val="30"/>
                <w:szCs w:val="30"/>
              </w:rPr>
              <w:t>绍市环发〔20</w:t>
            </w:r>
            <w:r>
              <w:rPr>
                <w:rFonts w:hint="eastAsia" w:ascii="仿宋_GB2312" w:hAnsi="仿宋_GB2312" w:eastAsia="仿宋_GB2312" w:cs="仿宋_GB2312"/>
                <w:sz w:val="30"/>
                <w:szCs w:val="30"/>
                <w:lang w:val="en-US" w:eastAsia="zh-CN"/>
              </w:rPr>
              <w:t>09</w:t>
            </w:r>
            <w:r>
              <w:rPr>
                <w:rFonts w:hint="eastAsia" w:ascii="仿宋_GB2312" w:hAnsi="仿宋_GB2312" w:eastAsia="仿宋_GB2312" w:cs="仿宋_GB2312"/>
                <w:sz w:val="30"/>
                <w:szCs w:val="30"/>
              </w:rPr>
              <w:t>〕27号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autoSpaceDN w:val="0"/>
              <w:spacing w:line="320" w:lineRule="exact"/>
              <w:jc w:val="center"/>
              <w:textAlignment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eastAsia="仿宋_GB2312" w:cs="仿宋_GB2312"/>
                <w:sz w:val="30"/>
                <w:szCs w:val="30"/>
              </w:rPr>
              <w:t>2</w:t>
            </w:r>
          </w:p>
        </w:tc>
        <w:tc>
          <w:tcPr>
            <w:tcW w:w="4440" w:type="dxa"/>
            <w:vAlign w:val="center"/>
          </w:tcPr>
          <w:p>
            <w:pPr>
              <w:spacing w:line="320" w:lineRule="exact"/>
              <w:jc w:val="left"/>
              <w:rPr>
                <w:rFonts w:hint="eastAsia" w:ascii="仿宋_GB2312" w:hAnsi="仿宋_GB2312" w:eastAsia="仿宋_GB2312" w:cs="仿宋_GB2312"/>
                <w:spacing w:val="0"/>
                <w:kern w:val="2"/>
                <w:sz w:val="30"/>
                <w:szCs w:val="30"/>
                <w:lang w:val="en-US" w:eastAsia="zh-CN" w:bidi="ar-SA"/>
              </w:rPr>
            </w:pPr>
            <w:r>
              <w:rPr>
                <w:rFonts w:hint="eastAsia" w:ascii="仿宋_GB2312" w:hAnsi="仿宋_GB2312" w:eastAsia="仿宋_GB2312" w:cs="仿宋_GB2312"/>
                <w:sz w:val="30"/>
                <w:szCs w:val="30"/>
              </w:rPr>
              <w:t>绍兴市区实施排污权有偿使用和交易化学需氧量、氨氮、二氧化硫和氮氧化物排污权指标核定办法（试行）</w:t>
            </w:r>
          </w:p>
        </w:tc>
        <w:tc>
          <w:tcPr>
            <w:tcW w:w="3196" w:type="dxa"/>
            <w:vAlign w:val="center"/>
          </w:tcPr>
          <w:p>
            <w:pPr>
              <w:spacing w:line="320" w:lineRule="exact"/>
              <w:jc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eastAsia="仿宋_GB2312" w:cs="仿宋_GB2312"/>
                <w:sz w:val="30"/>
                <w:szCs w:val="30"/>
              </w:rPr>
              <w:t>绍市环发〔2012〕38号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autoSpaceDN w:val="0"/>
              <w:spacing w:line="320" w:lineRule="exact"/>
              <w:jc w:val="center"/>
              <w:textAlignment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cs="仿宋_GB2312"/>
                <w:sz w:val="30"/>
                <w:szCs w:val="30"/>
                <w:lang w:val="en-US" w:eastAsia="zh-CN"/>
              </w:rPr>
              <w:t>3</w:t>
            </w:r>
          </w:p>
        </w:tc>
        <w:tc>
          <w:tcPr>
            <w:tcW w:w="4440" w:type="dxa"/>
            <w:vAlign w:val="center"/>
          </w:tcPr>
          <w:p>
            <w:pPr>
              <w:spacing w:line="320" w:lineRule="exact"/>
              <w:jc w:val="left"/>
              <w:rPr>
                <w:rFonts w:hint="eastAsia" w:ascii="仿宋_GB2312" w:hAnsi="仿宋_GB2312" w:eastAsia="仿宋_GB2312" w:cs="仿宋_GB2312"/>
                <w:spacing w:val="0"/>
                <w:kern w:val="2"/>
                <w:sz w:val="30"/>
                <w:szCs w:val="30"/>
                <w:lang w:val="en-US" w:eastAsia="zh-CN" w:bidi="ar-SA"/>
              </w:rPr>
            </w:pPr>
            <w:r>
              <w:rPr>
                <w:rFonts w:hint="eastAsia" w:ascii="仿宋_GB2312" w:hAnsi="仿宋_GB2312" w:eastAsia="仿宋_GB2312" w:cs="仿宋_GB2312"/>
                <w:sz w:val="30"/>
                <w:szCs w:val="30"/>
              </w:rPr>
              <w:t>绍兴市区排污许可证及排污权有偿使用和交易管理规程（试行）</w:t>
            </w:r>
          </w:p>
        </w:tc>
        <w:tc>
          <w:tcPr>
            <w:tcW w:w="3196" w:type="dxa"/>
            <w:vAlign w:val="center"/>
          </w:tcPr>
          <w:p>
            <w:pPr>
              <w:spacing w:line="320" w:lineRule="exact"/>
              <w:jc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eastAsia="仿宋_GB2312" w:cs="仿宋_GB2312"/>
                <w:sz w:val="30"/>
                <w:szCs w:val="30"/>
              </w:rPr>
              <w:t>绍市环发〔2012〕45号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autoSpaceDN w:val="0"/>
              <w:spacing w:line="320" w:lineRule="exact"/>
              <w:jc w:val="center"/>
              <w:textAlignment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cs="仿宋_GB2312"/>
                <w:sz w:val="30"/>
                <w:szCs w:val="30"/>
                <w:lang w:val="en-US" w:eastAsia="zh-CN"/>
              </w:rPr>
              <w:t>4</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绍兴市环保局关于停止执行部分行政规范性文件的通知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绍市环发〔2013〕71号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500" w:lineRule="exact"/>
              <w:jc w:val="center"/>
              <w:rPr>
                <w:rFonts w:hint="eastAsia" w:ascii="仿宋_GB2312" w:hAnsi="仿宋_GB2312" w:eastAsia="仿宋_GB2312" w:cs="仿宋_GB2312"/>
                <w:color w:val="FF0000"/>
                <w:spacing w:val="0"/>
                <w:kern w:val="2"/>
                <w:sz w:val="30"/>
                <w:szCs w:val="30"/>
                <w:lang w:val="en-US" w:eastAsia="zh-CN" w:bidi="ar-SA"/>
              </w:rPr>
            </w:pPr>
            <w:r>
              <w:rPr>
                <w:rFonts w:hint="eastAsia" w:ascii="仿宋_GB2312" w:hAnsi="仿宋_GB2312" w:cs="仿宋_GB2312"/>
                <w:color w:val="000000" w:themeColor="text1"/>
                <w:sz w:val="30"/>
                <w:szCs w:val="30"/>
                <w:lang w:val="en-US" w:eastAsia="zh-CN"/>
                <w14:textFill>
                  <w14:solidFill>
                    <w14:schemeClr w14:val="tx1"/>
                  </w14:solidFill>
                </w14:textFill>
              </w:rPr>
              <w:t>5</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关于印发《绍兴市污染源自动监测设备更新淘汰管理办法》的通知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绍市环发〔2015〕12号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autoSpaceDN w:val="0"/>
              <w:spacing w:line="320" w:lineRule="exact"/>
              <w:jc w:val="center"/>
              <w:textAlignment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cs="仿宋_GB2312"/>
                <w:sz w:val="30"/>
                <w:szCs w:val="30"/>
                <w:lang w:val="en-US" w:eastAsia="zh-CN"/>
              </w:rPr>
              <w:t>6</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关于公布规范性文件清理结果的通知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绍市环发〔2015〕19号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autoSpaceDN w:val="0"/>
              <w:spacing w:line="320" w:lineRule="exact"/>
              <w:jc w:val="center"/>
              <w:textAlignment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cs="仿宋_GB2312"/>
                <w:sz w:val="30"/>
                <w:szCs w:val="30"/>
                <w:lang w:val="en-US" w:eastAsia="zh-CN"/>
              </w:rPr>
              <w:t>7</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关于公布行政规范性文件清理结果的通知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绍市环发〔201</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29</w:t>
            </w:r>
            <w:r>
              <w:rPr>
                <w:rFonts w:hint="eastAsia" w:ascii="仿宋_GB2312" w:hAnsi="仿宋_GB2312" w:eastAsia="仿宋_GB2312" w:cs="仿宋_GB2312"/>
                <w:sz w:val="30"/>
                <w:szCs w:val="3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cs="仿宋_GB2312"/>
                <w:sz w:val="30"/>
                <w:szCs w:val="30"/>
                <w:lang w:val="en-US" w:eastAsia="zh-CN"/>
              </w:rPr>
              <w:t>8</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绍兴市生态环境局等8部门关于印发生态环境损害赔偿磋商、损害调查评估程序规定和损害修复管理办法（试行）的通知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eastAsia" w:ascii="仿宋_GB2312" w:hAnsi="仿宋_GB2312" w:eastAsia="仿宋_GB2312" w:cs="仿宋_GB2312"/>
                <w:spacing w:val="0"/>
                <w:kern w:val="2"/>
                <w:sz w:val="30"/>
                <w:szCs w:val="30"/>
                <w:lang w:val="en-US" w:eastAsia="zh-CN" w:bidi="ar-SA"/>
              </w:rPr>
            </w:pPr>
            <w:r>
              <w:rPr>
                <w:rFonts w:hint="eastAsia" w:ascii="仿宋_GB2312" w:hAnsi="仿宋_GB2312" w:cs="仿宋_GB2312"/>
                <w:sz w:val="30"/>
                <w:szCs w:val="30"/>
                <w:lang w:val="en-US" w:eastAsia="zh-CN"/>
              </w:rPr>
              <w:t>9</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绍兴市生态环境局关于公布2019年行政规范性文件清理结果的通知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绍市环发〔2019〕3</w:t>
            </w:r>
            <w:r>
              <w:rPr>
                <w:rFonts w:hint="eastAsia" w:ascii="仿宋_GB2312" w:hAnsi="仿宋_GB2312" w:cs="仿宋_GB2312"/>
                <w:sz w:val="30"/>
                <w:szCs w:val="30"/>
                <w:lang w:val="en-US" w:eastAsia="zh-CN"/>
              </w:rPr>
              <w:t>8</w:t>
            </w:r>
            <w:r>
              <w:rPr>
                <w:rFonts w:hint="eastAsia" w:ascii="仿宋_GB2312" w:hAnsi="仿宋_GB2312" w:eastAsia="仿宋_GB2312" w:cs="仿宋_GB2312"/>
                <w:sz w:val="30"/>
                <w:szCs w:val="3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default" w:ascii="仿宋_GB2312" w:hAnsi="仿宋_GB2312" w:cs="仿宋_GB2312"/>
                <w:sz w:val="30"/>
                <w:szCs w:val="30"/>
                <w:lang w:val="en-US" w:eastAsia="zh-CN"/>
              </w:rPr>
            </w:pPr>
            <w:r>
              <w:rPr>
                <w:rFonts w:hint="eastAsia" w:ascii="仿宋_GB2312" w:hAnsi="仿宋_GB2312" w:cs="仿宋_GB2312"/>
                <w:sz w:val="30"/>
                <w:szCs w:val="30"/>
                <w:lang w:val="en-US" w:eastAsia="zh-CN"/>
              </w:rPr>
              <w:t>10</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关于修改《绍兴市生态环境损害赔偿磋商办法（试行）》和《绍兴市生态环境损害调查评估程序规定（试行）》的通知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绍市环发〔2019〕</w:t>
            </w:r>
            <w:r>
              <w:rPr>
                <w:rFonts w:hint="eastAsia" w:ascii="仿宋_GB2312" w:hAnsi="仿宋_GB2312" w:cs="仿宋_GB2312"/>
                <w:sz w:val="30"/>
                <w:szCs w:val="30"/>
                <w:lang w:val="en-US" w:eastAsia="zh-CN"/>
              </w:rPr>
              <w:t>46</w:t>
            </w:r>
            <w:r>
              <w:rPr>
                <w:rFonts w:hint="eastAsia" w:ascii="仿宋_GB2312" w:hAnsi="仿宋_GB2312" w:eastAsia="仿宋_GB2312" w:cs="仿宋_GB2312"/>
                <w:sz w:val="30"/>
                <w:szCs w:val="3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default" w:ascii="仿宋_GB2312" w:hAnsi="仿宋_GB2312" w:cs="仿宋_GB2312"/>
                <w:sz w:val="30"/>
                <w:szCs w:val="30"/>
                <w:lang w:val="en-US" w:eastAsia="zh-CN"/>
              </w:rPr>
            </w:pPr>
            <w:r>
              <w:rPr>
                <w:rFonts w:hint="eastAsia" w:ascii="仿宋_GB2312" w:hAnsi="仿宋_GB2312" w:cs="仿宋_GB2312"/>
                <w:sz w:val="30"/>
                <w:szCs w:val="30"/>
                <w:lang w:val="en-US" w:eastAsia="zh-CN"/>
              </w:rPr>
              <w:t>11</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绍兴市生态环境局关于印发《绍兴市小型生态环境损害案件简易鉴定评估与赔偿程序规定（试行）》的通知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绍市环发〔2019〕50号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cs="仿宋_GB2312"/>
                <w:sz w:val="30"/>
                <w:szCs w:val="30"/>
                <w:lang w:val="en-US" w:eastAsia="zh-CN"/>
              </w:rPr>
              <w:t>12</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绍兴市生态环境局关于印发绍兴市区声环境功能区划分方案的通知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default" w:ascii="仿宋_GB2312" w:hAnsi="仿宋_GB2312" w:eastAsia="仿宋_GB2312" w:cs="仿宋_GB2312"/>
                <w:kern w:val="2"/>
                <w:sz w:val="30"/>
                <w:szCs w:val="30"/>
                <w:lang w:val="en-US" w:eastAsia="zh-CN" w:bidi="ar-SA"/>
              </w:rPr>
            </w:pPr>
            <w:r>
              <w:rPr>
                <w:rFonts w:hint="eastAsia" w:ascii="仿宋_GB2312" w:hAnsi="仿宋_GB2312" w:cs="仿宋_GB2312"/>
                <w:sz w:val="30"/>
                <w:szCs w:val="30"/>
                <w:lang w:val="en-US" w:eastAsia="zh-CN"/>
              </w:rPr>
              <w:t>13</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绍兴市生态环境局 绍兴市经济和信息化局关于印发《绍兴市工业固体废物专项整治行动实施方案》的通知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绍市环发〔2020〕</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default" w:ascii="仿宋_GB2312" w:hAnsi="仿宋_GB2312" w:eastAsia="仿宋_GB2312" w:cs="仿宋_GB2312"/>
                <w:kern w:val="2"/>
                <w:sz w:val="30"/>
                <w:szCs w:val="30"/>
                <w:lang w:val="en-US" w:eastAsia="zh-CN" w:bidi="ar-SA"/>
              </w:rPr>
            </w:pPr>
            <w:r>
              <w:rPr>
                <w:rFonts w:hint="eastAsia" w:ascii="仿宋_GB2312" w:hAnsi="仿宋_GB2312" w:cs="仿宋_GB2312"/>
                <w:sz w:val="30"/>
                <w:szCs w:val="30"/>
                <w:lang w:val="en-US" w:eastAsia="zh-CN"/>
              </w:rPr>
              <w:t>14</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绍兴市生态环境局关于印发《绍兴市污染源自动监控预警处理办法（试行）》的通知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绍市环发〔2020〕</w:t>
            </w:r>
            <w:r>
              <w:rPr>
                <w:rFonts w:hint="eastAsia" w:ascii="仿宋_GB2312" w:hAnsi="仿宋_GB2312" w:eastAsia="仿宋_GB2312" w:cs="仿宋_GB2312"/>
                <w:sz w:val="30"/>
                <w:szCs w:val="30"/>
                <w:lang w:val="en-US" w:eastAsia="zh-CN"/>
              </w:rPr>
              <w:t>27</w:t>
            </w:r>
            <w:r>
              <w:rPr>
                <w:rFonts w:hint="eastAsia" w:ascii="仿宋_GB2312" w:hAnsi="仿宋_GB2312" w:eastAsia="仿宋_GB2312" w:cs="仿宋_GB2312"/>
                <w:sz w:val="30"/>
                <w:szCs w:val="3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default" w:ascii="仿宋_GB2312" w:hAnsi="仿宋_GB2312" w:eastAsia="仿宋_GB2312" w:cs="仿宋_GB2312"/>
                <w:kern w:val="2"/>
                <w:sz w:val="30"/>
                <w:szCs w:val="30"/>
                <w:lang w:val="en-US" w:eastAsia="zh-CN" w:bidi="ar-SA"/>
              </w:rPr>
            </w:pPr>
            <w:r>
              <w:rPr>
                <w:rFonts w:hint="eastAsia" w:ascii="仿宋_GB2312" w:hAnsi="仿宋_GB2312" w:cs="仿宋_GB2312"/>
                <w:sz w:val="30"/>
                <w:szCs w:val="30"/>
                <w:lang w:val="en-US" w:eastAsia="zh-CN"/>
              </w:rPr>
              <w:t>15</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关于印发《绍兴市危险废物产生单位核查方案》的通知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绍市环发〔2020〕</w:t>
            </w:r>
            <w:r>
              <w:rPr>
                <w:rFonts w:hint="eastAsia" w:ascii="仿宋_GB2312" w:hAnsi="仿宋_GB2312" w:eastAsia="仿宋_GB2312" w:cs="仿宋_GB2312"/>
                <w:sz w:val="30"/>
                <w:szCs w:val="30"/>
                <w:lang w:val="en-US" w:eastAsia="zh-CN"/>
              </w:rPr>
              <w:t>22</w:t>
            </w:r>
            <w:r>
              <w:rPr>
                <w:rFonts w:hint="eastAsia" w:ascii="仿宋_GB2312" w:hAnsi="仿宋_GB2312" w:eastAsia="仿宋_GB2312" w:cs="仿宋_GB2312"/>
                <w:sz w:val="30"/>
                <w:szCs w:val="3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default" w:ascii="仿宋_GB2312" w:hAnsi="仿宋_GB2312" w:eastAsia="仿宋_GB2312" w:cs="仿宋_GB2312"/>
                <w:kern w:val="2"/>
                <w:sz w:val="30"/>
                <w:szCs w:val="30"/>
                <w:lang w:val="en-US" w:eastAsia="zh-CN" w:bidi="ar-SA"/>
              </w:rPr>
            </w:pPr>
            <w:r>
              <w:rPr>
                <w:rFonts w:hint="eastAsia" w:ascii="仿宋_GB2312" w:hAnsi="仿宋_GB2312" w:cs="仿宋_GB2312"/>
                <w:sz w:val="30"/>
                <w:szCs w:val="30"/>
                <w:lang w:val="en-US" w:eastAsia="zh-CN"/>
              </w:rPr>
              <w:t>16</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绍兴市生态环境局印发《关于优化配置排污权指标政府储备量相关政策意见》的通知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default" w:ascii="仿宋_GB2312" w:hAnsi="仿宋_GB2312" w:eastAsia="仿宋_GB2312" w:cs="仿宋_GB2312"/>
                <w:kern w:val="2"/>
                <w:sz w:val="30"/>
                <w:szCs w:val="30"/>
                <w:lang w:val="en-US" w:eastAsia="zh-CN" w:bidi="ar-SA"/>
              </w:rPr>
            </w:pPr>
            <w:r>
              <w:rPr>
                <w:rFonts w:hint="eastAsia" w:ascii="仿宋_GB2312" w:hAnsi="仿宋_GB2312" w:cs="仿宋_GB2312"/>
                <w:sz w:val="30"/>
                <w:szCs w:val="30"/>
                <w:lang w:val="en-US" w:eastAsia="zh-CN"/>
              </w:rPr>
              <w:t>17</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绍兴市生态环境局等5部门关于印发《绍兴市大气污染生态环境损害赔偿管理办法（试行）》的通知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2" w:type="dxa"/>
            <w:vAlign w:val="center"/>
          </w:tcPr>
          <w:p>
            <w:pPr>
              <w:spacing w:line="0" w:lineRule="atLeast"/>
              <w:jc w:val="center"/>
              <w:rPr>
                <w:rFonts w:hint="default" w:ascii="仿宋_GB2312" w:hAnsi="仿宋_GB2312" w:eastAsia="仿宋_GB2312" w:cs="仿宋_GB2312"/>
                <w:kern w:val="2"/>
                <w:sz w:val="30"/>
                <w:szCs w:val="30"/>
                <w:lang w:val="en-US" w:eastAsia="zh-CN" w:bidi="ar-SA"/>
              </w:rPr>
            </w:pPr>
            <w:r>
              <w:rPr>
                <w:rFonts w:hint="eastAsia" w:ascii="仿宋_GB2312" w:hAnsi="仿宋_GB2312" w:cs="仿宋_GB2312"/>
                <w:sz w:val="30"/>
                <w:szCs w:val="30"/>
                <w:lang w:val="en-US" w:eastAsia="zh-CN"/>
              </w:rPr>
              <w:t>18</w:t>
            </w:r>
          </w:p>
        </w:tc>
        <w:tc>
          <w:tcPr>
            <w:tcW w:w="4440" w:type="dxa"/>
            <w:vAlign w:val="center"/>
          </w:tcPr>
          <w:p>
            <w:pPr>
              <w:spacing w:line="320" w:lineRule="exact"/>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绍兴市生态环境局绍兴市财政局关于印发绍兴市生态环境违法行为举报奖励实施细则的通知</w:t>
            </w:r>
          </w:p>
        </w:tc>
        <w:tc>
          <w:tcPr>
            <w:tcW w:w="3196" w:type="dxa"/>
            <w:vAlign w:val="center"/>
          </w:tcPr>
          <w:p>
            <w:pPr>
              <w:spacing w:line="320" w:lineRule="exact"/>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rPr>
              <w:t>绍市环发〔202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w:t>
            </w:r>
            <w:r>
              <w:rPr>
                <w:rFonts w:hint="eastAsia" w:ascii="仿宋_GB2312" w:hAnsi="仿宋_GB2312" w:cs="仿宋_GB2312"/>
                <w:sz w:val="30"/>
                <w:szCs w:val="30"/>
                <w:lang w:val="en-US" w:eastAsia="zh-CN"/>
              </w:rPr>
              <w:t>17</w:t>
            </w:r>
            <w:r>
              <w:rPr>
                <w:rFonts w:hint="eastAsia" w:ascii="仿宋_GB2312" w:hAnsi="仿宋_GB2312" w:eastAsia="仿宋_GB2312" w:cs="仿宋_GB2312"/>
                <w:sz w:val="30"/>
                <w:szCs w:val="30"/>
              </w:rPr>
              <w:t>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66D00"/>
    <w:rsid w:val="04566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rPr>
      <w:rFonts w:ascii="Times New Roman" w:hAnsi="Times New Roman" w:eastAsia="宋体" w:cs="Times New Roman"/>
      <w:kern w:val="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2021-06-24T02:18:00Z</dcterms:created>
  <dc:creator>WTT</dc:creator>
  <cp:lastModifiedBy>WTT</cp:lastModifiedBy>
  <dcterms:modified xsi:type="dcterms:W3CDTF">2021-06-24T02:19:26Z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